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7" w:line="225" w:lineRule="auto"/>
        <w:ind w:left="4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附</w:t>
      </w:r>
      <w:r>
        <w:rPr>
          <w:rFonts w:ascii="黑体" w:hAnsi="黑体" w:eastAsia="黑体" w:cs="黑体"/>
          <w:spacing w:val="-12"/>
          <w:sz w:val="28"/>
          <w:szCs w:val="28"/>
        </w:rPr>
        <w:t>件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>4</w:t>
      </w:r>
    </w:p>
    <w:p>
      <w:pPr>
        <w:spacing w:before="150" w:line="236" w:lineRule="auto"/>
        <w:ind w:left="3451" w:right="573" w:hanging="2952"/>
        <w:jc w:val="center"/>
        <w:rPr>
          <w:rFonts w:hint="eastAsia" w:ascii="微软雅黑" w:hAnsi="微软雅黑" w:eastAsia="微软雅黑" w:cs="微软雅黑"/>
          <w:sz w:val="35"/>
          <w:szCs w:val="35"/>
          <w:lang w:eastAsia="zh-CN"/>
        </w:rPr>
      </w:pPr>
      <w:r>
        <w:rPr>
          <w:rFonts w:hint="eastAsia" w:ascii="微软雅黑" w:hAnsi="微软雅黑" w:eastAsia="微软雅黑" w:cs="微软雅黑"/>
          <w:sz w:val="35"/>
          <w:szCs w:val="35"/>
          <w:lang w:val="en-US" w:eastAsia="zh-CN"/>
        </w:rPr>
        <w:t>*</w:t>
      </w:r>
      <w:r>
        <w:rPr>
          <w:rFonts w:hint="eastAsia" w:ascii="微软雅黑" w:hAnsi="微软雅黑" w:eastAsia="微软雅黑" w:cs="微软雅黑"/>
          <w:sz w:val="35"/>
          <w:szCs w:val="35"/>
          <w:lang w:eastAsia="zh-CN"/>
        </w:rPr>
        <w:t>学院</w:t>
      </w:r>
      <w:bookmarkStart w:id="0" w:name="_GoBack"/>
      <w:r>
        <w:rPr>
          <w:rFonts w:hint="eastAsia" w:ascii="微软雅黑" w:hAnsi="微软雅黑" w:eastAsia="微软雅黑" w:cs="微软雅黑"/>
          <w:sz w:val="35"/>
          <w:szCs w:val="35"/>
          <w:lang w:eastAsia="zh-CN"/>
        </w:rPr>
        <w:t>“十四五”</w:t>
      </w:r>
      <w:r>
        <w:rPr>
          <w:rFonts w:ascii="微软雅黑" w:hAnsi="微软雅黑" w:eastAsia="微软雅黑" w:cs="微软雅黑"/>
          <w:spacing w:val="13"/>
          <w:sz w:val="35"/>
          <w:szCs w:val="35"/>
        </w:rPr>
        <w:t>专业</w:t>
      </w:r>
      <w:r>
        <w:rPr>
          <w:rFonts w:hint="eastAsia" w:ascii="微软雅黑" w:hAnsi="微软雅黑" w:eastAsia="微软雅黑" w:cs="微软雅黑"/>
          <w:sz w:val="35"/>
          <w:szCs w:val="35"/>
          <w:lang w:eastAsia="zh-CN"/>
        </w:rPr>
        <w:t>建设发展规划</w:t>
      </w:r>
    </w:p>
    <w:p>
      <w:pPr>
        <w:spacing w:before="150" w:line="236" w:lineRule="auto"/>
        <w:ind w:left="3451" w:right="573" w:hanging="2952"/>
        <w:jc w:val="center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10"/>
          <w:sz w:val="35"/>
          <w:szCs w:val="35"/>
        </w:rPr>
        <w:t>参</w:t>
      </w:r>
      <w:r>
        <w:rPr>
          <w:rFonts w:ascii="微软雅黑" w:hAnsi="微软雅黑" w:eastAsia="微软雅黑" w:cs="微软雅黑"/>
          <w:spacing w:val="8"/>
          <w:sz w:val="35"/>
          <w:szCs w:val="35"/>
        </w:rPr>
        <w:t>照提纲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黑体" w:hAnsi="黑体" w:eastAsia="黑体" w:cs="黑体"/>
          <w:sz w:val="32"/>
          <w:szCs w:val="32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一、现有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专业建设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基础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（一）建设历史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（二）专业特色与人才培养模式特色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（三）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教学条件与师资队伍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（四）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实践教学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（五）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典型建设成果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二、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比较分析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与国内同类大学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专业的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比较分析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优势与不足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（三）解决方案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三、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发展机遇与挑战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发展机遇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（二）行业产业人才需求与专业能力要求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问题与挑战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四、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专业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建设目标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（一）结构优化调整计划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（二）专业集群建设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（三）关键指标（招生、就业、升学、满意度等）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五、建设内容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（培养目标、毕业要求、专业特色、课程体系、实践教学体系、师资队伍、国际合作等）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六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、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保障体系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xNTA0OGYwYmNiYWI1NDQzYTJkNzY0NjQ5YTA3OWMifQ=="/>
  </w:docVars>
  <w:rsids>
    <w:rsidRoot w:val="00000000"/>
    <w:rsid w:val="142332B7"/>
    <w:rsid w:val="21662BF6"/>
    <w:rsid w:val="59F84AEF"/>
    <w:rsid w:val="68F7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263</Words>
  <Characters>263</Characters>
  <Lines>0</Lines>
  <Paragraphs>0</Paragraphs>
  <TotalTime>0</TotalTime>
  <ScaleCrop>false</ScaleCrop>
  <LinksUpToDate>false</LinksUpToDate>
  <CharactersWithSpaces>263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2023-05-06T06:09:00Z</dcterms:created>
  <dc:creator>hp</dc:creator>
  <cp:lastModifiedBy>李明明</cp:lastModifiedBy>
  <dcterms:modified xsi:type="dcterms:W3CDTF">2023-05-06T06:58:26Z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D038E8198AAD470FB9EC22AD4CB0BF39_12</vt:lpwstr>
  </property>
</Properties>
</file>